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9E" w:rsidRPr="0058459E" w:rsidRDefault="0058459E" w:rsidP="0058459E">
      <w:pPr>
        <w:shd w:val="clear" w:color="auto" w:fill="FFFFFF"/>
        <w:spacing w:before="450" w:after="225" w:line="240" w:lineRule="auto"/>
        <w:outlineLvl w:val="0"/>
        <w:rPr>
          <w:rFonts w:ascii="PT Sans Bold" w:eastAsia="Times New Roman" w:hAnsi="PT Sans Bold" w:cs="Times New Roman"/>
          <w:b/>
          <w:bCs/>
          <w:color w:val="212121"/>
          <w:kern w:val="36"/>
          <w:sz w:val="45"/>
          <w:szCs w:val="45"/>
          <w:lang w:eastAsia="ru-RU"/>
        </w:rPr>
      </w:pPr>
      <w:r w:rsidRPr="0058459E">
        <w:rPr>
          <w:rFonts w:ascii="PT Sans Bold" w:eastAsia="Times New Roman" w:hAnsi="PT Sans Bold" w:cs="Times New Roman"/>
          <w:b/>
          <w:bCs/>
          <w:color w:val="212121"/>
          <w:kern w:val="36"/>
          <w:sz w:val="45"/>
          <w:szCs w:val="45"/>
          <w:lang w:eastAsia="ru-RU"/>
        </w:rPr>
        <w:t>5 приемов для воспитания и обучения детей с разным типом темперамента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О делении социума на холериков, сангвиников, флегматиков и меланхоликов слышали все. Но, если честно, мало кто сразу может сказать, что такое психологический темперамент. Еще меньше учителей используют преимущества данных типов на практике. Почему так происходит? Давайте разбираться.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Психологи характеризуют темперамент как стиль поведения, зависящий от скорости, силы, длительности реакций возбудимости и торможения нервной системы. В зависимости от комбинаций этих элементов получаем взрослого или ребенка с одним из 4 типов.</w:t>
      </w:r>
    </w:p>
    <w:p w:rsidR="0058459E" w:rsidRPr="0058459E" w:rsidRDefault="0058459E" w:rsidP="00584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Сангвиник.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 xml:space="preserve"> Уравновешенный, душа компании </w:t>
      </w:r>
      <w:proofErr w:type="gramStart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со</w:t>
      </w:r>
      <w:proofErr w:type="gramEnd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 xml:space="preserve"> множеством друзей, знакомых, дипломатичный, одновременно имеет много интересов, но не всегда завершает начатое.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  <w:t>Из таких деток бывают хорошие старосты класса, помощники учителя, активисты школьной самодеятельности и балагуры, которые превращают урок в цирковое представление.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</w:r>
    </w:p>
    <w:p w:rsidR="0058459E" w:rsidRPr="0058459E" w:rsidRDefault="0058459E" w:rsidP="00584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Меланхолик.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</w:t>
      </w:r>
      <w:proofErr w:type="gramStart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Тихий</w:t>
      </w:r>
      <w:proofErr w:type="gramEnd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, мечтательный, добрый, беззащитный, с чувством такта и умением поддержать беседу в тесном кругу. Исполнительные, но безынициативные.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</w:r>
    </w:p>
    <w:p w:rsidR="0058459E" w:rsidRPr="0058459E" w:rsidRDefault="0058459E" w:rsidP="00584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Флегматик.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</w:t>
      </w:r>
      <w:proofErr w:type="gramStart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Спокойный, уравновешенный, задумчивый, с аналитическим складом ума, педантичный, рациональный ребенок, о котором говорят «маленький взрослый».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</w:r>
      <w:proofErr w:type="gramEnd"/>
    </w:p>
    <w:p w:rsidR="0058459E" w:rsidRPr="0058459E" w:rsidRDefault="0058459E" w:rsidP="00584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Холерик.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</w:t>
      </w:r>
      <w:proofErr w:type="gramStart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Активный</w:t>
      </w:r>
      <w:proofErr w:type="gramEnd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, быстрый, напористый, целеустремленный, легко загорается идеей, эмоциональный, стремится к лидерским чертам.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  <w:t>С таким темпераментом легко получаются и хулиганы, срывающие дисциплину, и медалисты-активисты, отличники-спортсмены, которые везде успевают.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Советуем:</w:t>
      </w:r>
    </w:p>
    <w:p w:rsidR="0058459E" w:rsidRPr="0058459E" w:rsidRDefault="0058459E" w:rsidP="00584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Определить тип психологического темперамента ребенка с помощью теста А. Белова «Формула темперамента».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</w:r>
    </w:p>
    <w:p w:rsidR="0058459E" w:rsidRPr="0058459E" w:rsidRDefault="0058459E" w:rsidP="00584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 xml:space="preserve">Прочитать на досуге книгу Ольги </w:t>
      </w:r>
      <w:proofErr w:type="spellStart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Маховской</w:t>
      </w:r>
      <w:proofErr w:type="spellEnd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 xml:space="preserve"> «Американские дети играют с удовольствием, французские — по правилам, а русские — до победы. Лучшее из систем воспитания разных стран». 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Переходим от теории к практике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Как общие характеристики можно использовать во благо, а слабые стороны темперамента обходить стороной? Для достижения этой цели воспользуйтесь рекомендациями школьных психологов.</w:t>
      </w:r>
      <w:bookmarkStart w:id="0" w:name="_GoBack"/>
      <w:bookmarkEnd w:id="0"/>
    </w:p>
    <w:p w:rsid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</w:p>
    <w:p w:rsidR="0058459E" w:rsidRPr="0058459E" w:rsidRDefault="0058459E" w:rsidP="0058459E">
      <w:pPr>
        <w:shd w:val="clear" w:color="auto" w:fill="FFFFFF"/>
        <w:spacing w:before="158" w:after="158" w:line="240" w:lineRule="auto"/>
        <w:outlineLvl w:val="3"/>
        <w:rPr>
          <w:rFonts w:ascii="PT Sans Caption" w:eastAsia="Times New Roman" w:hAnsi="PT Sans Caption" w:cs="Times New Roman"/>
          <w:b/>
          <w:bCs/>
          <w:color w:val="212121"/>
          <w:sz w:val="37"/>
          <w:szCs w:val="37"/>
          <w:lang w:eastAsia="ru-RU"/>
        </w:rPr>
      </w:pPr>
      <w:r w:rsidRPr="0058459E">
        <w:rPr>
          <w:rFonts w:ascii="PT Sans Caption" w:eastAsia="Times New Roman" w:hAnsi="PT Sans Caption" w:cs="Times New Roman"/>
          <w:b/>
          <w:bCs/>
          <w:color w:val="212121"/>
          <w:sz w:val="37"/>
          <w:szCs w:val="37"/>
          <w:lang w:eastAsia="ru-RU"/>
        </w:rPr>
        <w:lastRenderedPageBreak/>
        <w:t>Как воспитывать холерика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Его сильные стороны: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настойчивость, активность, высокая работоспособность. Желание стать медалистом, победителем соревнований заставляет таких детей усиленно заниматься, не пропуская занятий и не жалея себя.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008000"/>
          <w:sz w:val="23"/>
          <w:szCs w:val="23"/>
          <w:lang w:eastAsia="ru-RU"/>
        </w:rPr>
        <w:t>Можно</w:t>
      </w: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: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Спрашивать советы, как достичь того или иного результата, поручать держать дисциплину в классе в ваше отсутствие. Предложить составить распорядок дня на каникулах, в походе, на экскурсии.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FF0000"/>
          <w:sz w:val="23"/>
          <w:szCs w:val="23"/>
          <w:lang w:eastAsia="ru-RU"/>
        </w:rPr>
        <w:t>Нельзя</w:t>
      </w: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: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Кричать, давить эмоционально в случае непослушания. Заставлять умерить пыл, не быть громким, шумным и эмоциональным на перемене, во внеурочное время.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</w:r>
      <w:r w:rsidRPr="0058459E">
        <w:rPr>
          <w:rFonts w:ascii="PT Sans Caption" w:eastAsia="Times New Roman" w:hAnsi="PT Sans Caption" w:cs="Times New Roman"/>
          <w:b/>
          <w:bCs/>
          <w:color w:val="212121"/>
          <w:sz w:val="37"/>
          <w:szCs w:val="37"/>
          <w:lang w:eastAsia="ru-RU"/>
        </w:rPr>
        <w:br/>
        <w:t>Как воспитывать флегматика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Сильные стороны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: наблюдательность, аналитический склад ума, аккуратность, послушность.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008000"/>
          <w:sz w:val="23"/>
          <w:szCs w:val="23"/>
          <w:lang w:eastAsia="ru-RU"/>
        </w:rPr>
        <w:t>Можно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: Поручить сделать доклад или реферат на тему его хобби, приносить и убирать препараты/карты/методички для уроков. Можете быть уверены: все будет положено точно на место.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FF0000"/>
          <w:sz w:val="23"/>
          <w:szCs w:val="23"/>
          <w:lang w:eastAsia="ru-RU"/>
        </w:rPr>
        <w:t>Нельзя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: Наказывать за любознательность, медлительность. Требовать быть инициативным, общительным, поручать организовывать ребят для совместного выполнения задания.</w:t>
      </w:r>
    </w:p>
    <w:p w:rsidR="0058459E" w:rsidRPr="0058459E" w:rsidRDefault="0058459E" w:rsidP="0058459E">
      <w:pPr>
        <w:shd w:val="clear" w:color="auto" w:fill="FFFFFF"/>
        <w:spacing w:before="158" w:after="158" w:line="240" w:lineRule="auto"/>
        <w:outlineLvl w:val="3"/>
        <w:rPr>
          <w:rFonts w:ascii="PT Sans Caption" w:eastAsia="Times New Roman" w:hAnsi="PT Sans Caption" w:cs="Times New Roman"/>
          <w:b/>
          <w:bCs/>
          <w:color w:val="212121"/>
          <w:sz w:val="37"/>
          <w:szCs w:val="37"/>
          <w:lang w:eastAsia="ru-RU"/>
        </w:rPr>
      </w:pPr>
      <w:r w:rsidRPr="0058459E">
        <w:rPr>
          <w:rFonts w:ascii="PT Sans Caption" w:eastAsia="Times New Roman" w:hAnsi="PT Sans Caption" w:cs="Times New Roman"/>
          <w:b/>
          <w:bCs/>
          <w:color w:val="212121"/>
          <w:sz w:val="37"/>
          <w:szCs w:val="37"/>
          <w:lang w:eastAsia="ru-RU"/>
        </w:rPr>
        <w:br/>
        <w:t>Как воспитывать меланхолика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Сильные стороны: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мечтательность, креативность, углубление в свой внутренний мир, душевность, чуткость, милосердие.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008000"/>
          <w:sz w:val="23"/>
          <w:szCs w:val="23"/>
          <w:lang w:eastAsia="ru-RU"/>
        </w:rPr>
        <w:t>Можно: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Поручить участие в благотворительном проекте, патронаже пожилого человека или ветерана, оформления классного уголка. Все, что не связано с контактом с большим количеством людей, но касается творчества, будет выполнено на высшем уровне.</w:t>
      </w:r>
    </w:p>
    <w:p w:rsid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FF0000"/>
          <w:sz w:val="23"/>
          <w:szCs w:val="23"/>
          <w:lang w:eastAsia="ru-RU"/>
        </w:rPr>
        <w:t>Нельзя: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Высмеивать робость, застенчивость, замкнутость, мечтательность. Предлагать выступление на публике, если ребенок сам не проявляет инициативу.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</w:p>
    <w:p w:rsidR="0058459E" w:rsidRPr="0058459E" w:rsidRDefault="0058459E" w:rsidP="0058459E">
      <w:pPr>
        <w:shd w:val="clear" w:color="auto" w:fill="FFFFFF"/>
        <w:spacing w:before="158" w:after="158" w:line="240" w:lineRule="auto"/>
        <w:outlineLvl w:val="3"/>
        <w:rPr>
          <w:rFonts w:ascii="PT Sans Caption" w:eastAsia="Times New Roman" w:hAnsi="PT Sans Caption" w:cs="Times New Roman"/>
          <w:b/>
          <w:bCs/>
          <w:color w:val="212121"/>
          <w:sz w:val="37"/>
          <w:szCs w:val="37"/>
          <w:lang w:eastAsia="ru-RU"/>
        </w:rPr>
      </w:pPr>
      <w:r w:rsidRPr="0058459E">
        <w:rPr>
          <w:rFonts w:ascii="PT Sans Caption" w:eastAsia="Times New Roman" w:hAnsi="PT Sans Caption" w:cs="Times New Roman"/>
          <w:b/>
          <w:bCs/>
          <w:color w:val="212121"/>
          <w:sz w:val="37"/>
          <w:szCs w:val="37"/>
          <w:lang w:eastAsia="ru-RU"/>
        </w:rPr>
        <w:t>Как воспитывать сангвиника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Сильные стороны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 xml:space="preserve">: общительность, увлеченность делом, быстро налаживает контакт с </w:t>
      </w:r>
      <w:proofErr w:type="gramStart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незнакомыми</w:t>
      </w:r>
      <w:proofErr w:type="gramEnd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, оптимист и балагур, умеет использовать общественные связи и знакомства.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008000"/>
          <w:sz w:val="23"/>
          <w:szCs w:val="23"/>
          <w:lang w:eastAsia="ru-RU"/>
        </w:rPr>
        <w:t>Можно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: Попросить приготовить совместное мероприятие вместе с ребятами из параллельных классов или даже другой школы. Помочь с благотворительными школьными проектами: сбор одежды, макулатуры, экологическая агитация.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FF0000"/>
          <w:sz w:val="23"/>
          <w:szCs w:val="23"/>
          <w:lang w:eastAsia="ru-RU"/>
        </w:rPr>
        <w:t>Нельзя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: Корить за общительность, неразборчивость в связях и друзьях, несерьезность.</w:t>
      </w:r>
    </w:p>
    <w:p w:rsidR="0058459E" w:rsidRPr="0058459E" w:rsidRDefault="0058459E" w:rsidP="0058459E">
      <w:pPr>
        <w:shd w:val="clear" w:color="auto" w:fill="FFFFFF"/>
        <w:spacing w:before="315" w:after="158" w:line="240" w:lineRule="auto"/>
        <w:outlineLvl w:val="1"/>
        <w:rPr>
          <w:rFonts w:ascii="PT Sans Caption" w:eastAsia="Times New Roman" w:hAnsi="PT Sans Caption" w:cs="Times New Roman"/>
          <w:b/>
          <w:bCs/>
          <w:color w:val="212121"/>
          <w:sz w:val="48"/>
          <w:szCs w:val="48"/>
          <w:lang w:eastAsia="ru-RU"/>
        </w:rPr>
      </w:pPr>
      <w:r w:rsidRPr="0058459E">
        <w:rPr>
          <w:rFonts w:ascii="PT Sans Caption" w:eastAsia="Times New Roman" w:hAnsi="PT Sans Caption" w:cs="Times New Roman"/>
          <w:b/>
          <w:bCs/>
          <w:color w:val="212121"/>
          <w:sz w:val="48"/>
          <w:szCs w:val="48"/>
          <w:lang w:eastAsia="ru-RU"/>
        </w:rPr>
        <w:lastRenderedPageBreak/>
        <w:t>Памятка: 5 советов, как ужиться с любым типом темперамента</w:t>
      </w:r>
      <w:r w:rsidRPr="0058459E">
        <w:rPr>
          <w:rFonts w:ascii="PT Sans Caption" w:eastAsia="Times New Roman" w:hAnsi="PT Sans Caption" w:cs="Times New Roman"/>
          <w:b/>
          <w:bCs/>
          <w:color w:val="212121"/>
          <w:sz w:val="48"/>
          <w:szCs w:val="48"/>
          <w:lang w:eastAsia="ru-RU"/>
        </w:rPr>
        <w:br/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Педагогам и мамам важно помнить простые правила. Они помогают наладить коммуникацию, предупредить конфликты и максимально раскрыть потенциал ребенка:</w:t>
      </w:r>
    </w:p>
    <w:p w:rsidR="0058459E" w:rsidRPr="0058459E" w:rsidRDefault="0058459E" w:rsidP="00584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Темперамент — это навсегда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. Его нереально перерасти, перевоспитать, закалить или убрать режимом дня, загруженностью в урочное время и на дополнительных предметных кружках, секциях.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</w:r>
    </w:p>
    <w:p w:rsidR="0058459E" w:rsidRPr="0058459E" w:rsidRDefault="0058459E" w:rsidP="00584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Нет плохих темпераментов.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Это всего лишь особенность скорости, силы и длительности психических реакций. Не более, и не менее.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</w:r>
    </w:p>
    <w:p w:rsidR="0058459E" w:rsidRPr="0058459E" w:rsidRDefault="0058459E" w:rsidP="00584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Стереотипы далеки от правды.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 xml:space="preserve"> Практикующий психолог или учитель со стажем скажет, что меланхолик — это не всегда нюня, холерик — не скандалит, флегматик — не </w:t>
      </w:r>
      <w:proofErr w:type="gramStart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зануда</w:t>
      </w:r>
      <w:proofErr w:type="gramEnd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, а сангвиник — не вечно улыбчивый ребенок.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</w:r>
    </w:p>
    <w:p w:rsidR="0058459E" w:rsidRPr="0058459E" w:rsidRDefault="0058459E" w:rsidP="00584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Используйте преимущества.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 xml:space="preserve"> Любой психолог скажет, что сильная сторона холериков — это высокая работоспособность и умение достигать своей цели. Сангвиники необычайно коммуникабельны, легко заводят знакомства. Флегматики рациональны и доводят </w:t>
      </w:r>
      <w:proofErr w:type="gramStart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начатое</w:t>
      </w:r>
      <w:proofErr w:type="gramEnd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 xml:space="preserve"> до конца. А меланхолики необычайно чутко чувствуют мир, людей, обладают </w:t>
      </w:r>
      <w:proofErr w:type="spellStart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эмпатией</w:t>
      </w:r>
      <w:proofErr w:type="spellEnd"/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br/>
      </w:r>
    </w:p>
    <w:p w:rsidR="0058459E" w:rsidRPr="0058459E" w:rsidRDefault="0058459E" w:rsidP="00584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3"/>
          <w:szCs w:val="23"/>
          <w:lang w:eastAsia="ru-RU"/>
        </w:rPr>
        <w:t>Темперамент — составляющая личности, но не вся личность.</w:t>
      </w: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Помимо темперамента на формирование школьника влияет воспитание, социальная среда, хобби и куча всего прочего. Поэтому, сначала обращайте внимание на личность, а потом уже темперамент.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</w:pPr>
      <w:r w:rsidRPr="0058459E">
        <w:rPr>
          <w:rFonts w:ascii="PT Serif Regular" w:eastAsia="Times New Roman" w:hAnsi="PT Serif Regular" w:cs="Times New Roman"/>
          <w:color w:val="212121"/>
          <w:sz w:val="23"/>
          <w:szCs w:val="23"/>
          <w:lang w:eastAsia="ru-RU"/>
        </w:rPr>
        <w:t> </w:t>
      </w:r>
    </w:p>
    <w:p w:rsidR="0058459E" w:rsidRPr="0058459E" w:rsidRDefault="0058459E" w:rsidP="0058459E">
      <w:pPr>
        <w:shd w:val="clear" w:color="auto" w:fill="FFFFFF"/>
        <w:spacing w:after="300" w:line="240" w:lineRule="auto"/>
        <w:rPr>
          <w:rFonts w:ascii="PT Serif Regular" w:eastAsia="Times New Roman" w:hAnsi="PT Serif Regular" w:cs="Times New Roman"/>
          <w:color w:val="212121"/>
          <w:sz w:val="27"/>
          <w:szCs w:val="27"/>
          <w:lang w:eastAsia="ru-RU"/>
        </w:rPr>
      </w:pPr>
      <w:r w:rsidRPr="0058459E">
        <w:rPr>
          <w:rFonts w:ascii="PT Serif Regular" w:eastAsia="Times New Roman" w:hAnsi="PT Serif Regular" w:cs="Times New Roman"/>
          <w:b/>
          <w:bCs/>
          <w:color w:val="212121"/>
          <w:sz w:val="27"/>
          <w:szCs w:val="27"/>
          <w:lang w:eastAsia="ru-RU"/>
        </w:rPr>
        <w:t>Вам слово:</w:t>
      </w:r>
      <w:r w:rsidRPr="0058459E">
        <w:rPr>
          <w:rFonts w:ascii="PT Serif Regular" w:eastAsia="Times New Roman" w:hAnsi="PT Serif Regular" w:cs="Times New Roman"/>
          <w:color w:val="212121"/>
          <w:sz w:val="27"/>
          <w:szCs w:val="27"/>
          <w:lang w:eastAsia="ru-RU"/>
        </w:rPr>
        <w:t> Давайте пообщаемся по теме. Знание особенностей психологических темпераментов — это мощнейший инструмент для педагога, родителя, воспитателя дошкольного заведения. А вы в своей практике используете деление на холериков, сангвиников, флегматиков и меланхоликов? Знаете ли вы свой темперамент?</w:t>
      </w:r>
    </w:p>
    <w:p w:rsidR="00F213AC" w:rsidRDefault="00F213AC"/>
    <w:sectPr w:rsidR="00F213AC" w:rsidSect="0058459E">
      <w:pgSz w:w="11906" w:h="16838"/>
      <w:pgMar w:top="1134" w:right="850" w:bottom="1134" w:left="1701" w:header="708" w:footer="708" w:gutter="0"/>
      <w:pgBorders w:offsetFrom="page">
        <w:top w:val="threeDEmboss" w:sz="36" w:space="24" w:color="1F497D" w:themeColor="text2"/>
        <w:left w:val="threeDEmboss" w:sz="36" w:space="24" w:color="1F497D" w:themeColor="text2"/>
        <w:bottom w:val="threeDEngrave" w:sz="36" w:space="24" w:color="1F497D" w:themeColor="text2"/>
        <w:right w:val="threeDEngrav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PT Serif Regular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32B"/>
    <w:multiLevelType w:val="multilevel"/>
    <w:tmpl w:val="31BC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D4B47"/>
    <w:multiLevelType w:val="multilevel"/>
    <w:tmpl w:val="3654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1266C"/>
    <w:multiLevelType w:val="multilevel"/>
    <w:tmpl w:val="81BA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9E"/>
    <w:rsid w:val="0058459E"/>
    <w:rsid w:val="00F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62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7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2018-11-09T09:53:00Z</dcterms:created>
  <dcterms:modified xsi:type="dcterms:W3CDTF">2018-11-09T10:02:00Z</dcterms:modified>
</cp:coreProperties>
</file>